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E1B" w:rsidRDefault="008B0E1B" w:rsidP="008B0E1B">
      <w:pPr>
        <w:jc w:val="both"/>
        <w:rPr>
          <w:rFonts w:ascii="Times New Roman" w:hAnsi="Times New Roman" w:cs="Times New Roman"/>
          <w:sz w:val="28"/>
          <w:szCs w:val="28"/>
          <w:lang w:val="en-US"/>
        </w:rPr>
      </w:pPr>
    </w:p>
    <w:p w:rsidR="008B0E1B" w:rsidRDefault="008B0E1B" w:rsidP="008B0E1B">
      <w:pPr>
        <w:jc w:val="both"/>
        <w:rPr>
          <w:rFonts w:ascii="Times New Roman" w:hAnsi="Times New Roman" w:cs="Times New Roman"/>
          <w:sz w:val="28"/>
          <w:szCs w:val="28"/>
          <w:lang w:val="en-US"/>
        </w:rPr>
      </w:pPr>
    </w:p>
    <w:p w:rsidR="008B0E1B" w:rsidRPr="008B0E1B" w:rsidRDefault="008B0E1B" w:rsidP="008B0E1B">
      <w:pPr>
        <w:jc w:val="center"/>
        <w:rPr>
          <w:rFonts w:ascii="Times New Roman" w:hAnsi="Times New Roman" w:cs="Times New Roman"/>
          <w:sz w:val="28"/>
          <w:szCs w:val="28"/>
        </w:rPr>
      </w:pPr>
      <w:r>
        <w:rPr>
          <w:rFonts w:ascii="Times New Roman" w:hAnsi="Times New Roman" w:cs="Times New Roman"/>
          <w:sz w:val="28"/>
          <w:szCs w:val="28"/>
        </w:rPr>
        <w:t>Материал для педагогов и родителей</w:t>
      </w:r>
    </w:p>
    <w:p w:rsidR="008B0E1B" w:rsidRDefault="008B0E1B" w:rsidP="008B0E1B">
      <w:pPr>
        <w:jc w:val="both"/>
        <w:rPr>
          <w:rFonts w:ascii="Times New Roman" w:hAnsi="Times New Roman" w:cs="Times New Roman"/>
          <w:sz w:val="28"/>
          <w:szCs w:val="28"/>
          <w:lang w:val="en-US"/>
        </w:rPr>
      </w:pPr>
    </w:p>
    <w:p w:rsidR="008B0E1B" w:rsidRPr="008B0E1B" w:rsidRDefault="008B0E1B" w:rsidP="008B0E1B">
      <w:pPr>
        <w:jc w:val="center"/>
        <w:rPr>
          <w:rFonts w:ascii="Times New Roman" w:hAnsi="Times New Roman" w:cs="Times New Roman"/>
          <w:sz w:val="28"/>
          <w:szCs w:val="28"/>
        </w:rPr>
      </w:pPr>
      <w:r w:rsidRPr="008B0E1B">
        <w:rPr>
          <w:rFonts w:ascii="Times New Roman" w:hAnsi="Times New Roman" w:cs="Times New Roman"/>
          <w:sz w:val="28"/>
          <w:szCs w:val="28"/>
        </w:rPr>
        <w:t>«Современные технологии для развития речи дошкольников».</w:t>
      </w:r>
    </w:p>
    <w:p w:rsidR="008B0E1B" w:rsidRDefault="008B0E1B" w:rsidP="008B0E1B">
      <w:pPr>
        <w:jc w:val="center"/>
        <w:rPr>
          <w:rFonts w:ascii="Times New Roman" w:hAnsi="Times New Roman" w:cs="Times New Roman"/>
          <w:sz w:val="28"/>
          <w:szCs w:val="28"/>
        </w:rPr>
      </w:pPr>
      <w:r>
        <w:rPr>
          <w:rFonts w:ascii="Times New Roman" w:hAnsi="Times New Roman" w:cs="Times New Roman"/>
          <w:sz w:val="28"/>
          <w:szCs w:val="28"/>
        </w:rPr>
        <w:t xml:space="preserve">ПОДГОТОВИЛА </w:t>
      </w:r>
    </w:p>
    <w:p w:rsidR="008B0E1B" w:rsidRDefault="008B0E1B" w:rsidP="008B0E1B">
      <w:pPr>
        <w:jc w:val="center"/>
        <w:rPr>
          <w:rFonts w:ascii="Times New Roman" w:hAnsi="Times New Roman" w:cs="Times New Roman"/>
          <w:sz w:val="28"/>
          <w:szCs w:val="28"/>
        </w:rPr>
      </w:pPr>
      <w:proofErr w:type="spellStart"/>
      <w:r>
        <w:rPr>
          <w:rFonts w:ascii="Times New Roman" w:hAnsi="Times New Roman" w:cs="Times New Roman"/>
          <w:sz w:val="28"/>
          <w:szCs w:val="28"/>
        </w:rPr>
        <w:t>Криночкина</w:t>
      </w:r>
      <w:proofErr w:type="spellEnd"/>
      <w:r>
        <w:rPr>
          <w:rFonts w:ascii="Times New Roman" w:hAnsi="Times New Roman" w:cs="Times New Roman"/>
          <w:sz w:val="28"/>
          <w:szCs w:val="28"/>
        </w:rPr>
        <w:t xml:space="preserve"> Светлана Андреевна</w:t>
      </w:r>
    </w:p>
    <w:p w:rsidR="008B0E1B" w:rsidRDefault="008B0E1B" w:rsidP="008B0E1B">
      <w:pPr>
        <w:jc w:val="center"/>
        <w:rPr>
          <w:rFonts w:ascii="Times New Roman" w:hAnsi="Times New Roman" w:cs="Times New Roman"/>
          <w:sz w:val="28"/>
          <w:szCs w:val="28"/>
        </w:rPr>
      </w:pPr>
      <w:r>
        <w:rPr>
          <w:rFonts w:ascii="Times New Roman" w:hAnsi="Times New Roman" w:cs="Times New Roman"/>
          <w:sz w:val="28"/>
          <w:szCs w:val="28"/>
        </w:rPr>
        <w:t>Воспитатель</w:t>
      </w:r>
    </w:p>
    <w:p w:rsidR="008B0E1B" w:rsidRPr="008B0E1B" w:rsidRDefault="008B0E1B" w:rsidP="008B0E1B">
      <w:pPr>
        <w:jc w:val="center"/>
        <w:rPr>
          <w:rFonts w:ascii="Times New Roman" w:hAnsi="Times New Roman" w:cs="Times New Roman"/>
          <w:sz w:val="28"/>
          <w:szCs w:val="28"/>
        </w:rPr>
      </w:pPr>
    </w:p>
    <w:p w:rsidR="008B0E1B" w:rsidRPr="008B0E1B" w:rsidRDefault="008B0E1B" w:rsidP="008B0E1B">
      <w:pPr>
        <w:jc w:val="both"/>
        <w:rPr>
          <w:rFonts w:ascii="Times New Roman" w:hAnsi="Times New Roman" w:cs="Times New Roman"/>
          <w:sz w:val="28"/>
          <w:szCs w:val="28"/>
        </w:rPr>
      </w:pPr>
    </w:p>
    <w:p w:rsidR="008B0E1B" w:rsidRPr="008B0E1B" w:rsidRDefault="008B0E1B" w:rsidP="008B0E1B">
      <w:pPr>
        <w:jc w:val="both"/>
        <w:rPr>
          <w:rFonts w:ascii="Times New Roman" w:hAnsi="Times New Roman" w:cs="Times New Roman"/>
          <w:sz w:val="28"/>
          <w:szCs w:val="28"/>
        </w:rPr>
      </w:pPr>
    </w:p>
    <w:p w:rsidR="008B0E1B" w:rsidRPr="008B0E1B" w:rsidRDefault="008B0E1B" w:rsidP="008B0E1B">
      <w:pPr>
        <w:jc w:val="both"/>
        <w:rPr>
          <w:rFonts w:ascii="Times New Roman" w:hAnsi="Times New Roman" w:cs="Times New Roman"/>
          <w:sz w:val="28"/>
          <w:szCs w:val="28"/>
        </w:rPr>
      </w:pPr>
    </w:p>
    <w:p w:rsidR="008B0E1B" w:rsidRPr="008B0E1B" w:rsidRDefault="008B0E1B" w:rsidP="008B0E1B">
      <w:pPr>
        <w:jc w:val="both"/>
        <w:rPr>
          <w:rFonts w:ascii="Times New Roman" w:hAnsi="Times New Roman" w:cs="Times New Roman"/>
          <w:sz w:val="28"/>
          <w:szCs w:val="28"/>
        </w:rPr>
      </w:pPr>
    </w:p>
    <w:p w:rsidR="008B0E1B" w:rsidRPr="008B0E1B" w:rsidRDefault="008B0E1B" w:rsidP="008B0E1B">
      <w:pPr>
        <w:jc w:val="both"/>
        <w:rPr>
          <w:rFonts w:ascii="Times New Roman" w:hAnsi="Times New Roman" w:cs="Times New Roman"/>
          <w:sz w:val="28"/>
          <w:szCs w:val="28"/>
        </w:rPr>
      </w:pPr>
    </w:p>
    <w:p w:rsidR="008B0E1B" w:rsidRPr="008B0E1B" w:rsidRDefault="008B0E1B" w:rsidP="008B0E1B">
      <w:pPr>
        <w:jc w:val="both"/>
        <w:rPr>
          <w:rFonts w:ascii="Times New Roman" w:hAnsi="Times New Roman" w:cs="Times New Roman"/>
          <w:sz w:val="28"/>
          <w:szCs w:val="28"/>
        </w:rPr>
      </w:pPr>
    </w:p>
    <w:p w:rsidR="008B0E1B" w:rsidRPr="008B0E1B" w:rsidRDefault="008B0E1B" w:rsidP="008B0E1B">
      <w:pPr>
        <w:jc w:val="both"/>
        <w:rPr>
          <w:rFonts w:ascii="Times New Roman" w:hAnsi="Times New Roman" w:cs="Times New Roman"/>
          <w:sz w:val="28"/>
          <w:szCs w:val="28"/>
        </w:rPr>
      </w:pPr>
    </w:p>
    <w:p w:rsidR="008B0E1B" w:rsidRPr="008B0E1B" w:rsidRDefault="008B0E1B" w:rsidP="008B0E1B">
      <w:pPr>
        <w:jc w:val="both"/>
        <w:rPr>
          <w:rFonts w:ascii="Times New Roman" w:hAnsi="Times New Roman" w:cs="Times New Roman"/>
          <w:sz w:val="28"/>
          <w:szCs w:val="28"/>
        </w:rPr>
      </w:pPr>
    </w:p>
    <w:p w:rsidR="008B0E1B" w:rsidRPr="008B0E1B" w:rsidRDefault="008B0E1B" w:rsidP="008B0E1B">
      <w:pPr>
        <w:jc w:val="both"/>
        <w:rPr>
          <w:rFonts w:ascii="Times New Roman" w:hAnsi="Times New Roman" w:cs="Times New Roman"/>
          <w:sz w:val="28"/>
          <w:szCs w:val="28"/>
        </w:rPr>
      </w:pPr>
    </w:p>
    <w:p w:rsidR="008B0E1B" w:rsidRPr="008B0E1B" w:rsidRDefault="008B0E1B" w:rsidP="008B0E1B">
      <w:pPr>
        <w:jc w:val="both"/>
        <w:rPr>
          <w:rFonts w:ascii="Times New Roman" w:hAnsi="Times New Roman" w:cs="Times New Roman"/>
          <w:sz w:val="28"/>
          <w:szCs w:val="28"/>
        </w:rPr>
      </w:pPr>
    </w:p>
    <w:p w:rsidR="008B0E1B" w:rsidRPr="008B0E1B" w:rsidRDefault="008B0E1B" w:rsidP="008B0E1B">
      <w:pPr>
        <w:jc w:val="both"/>
        <w:rPr>
          <w:rFonts w:ascii="Times New Roman" w:hAnsi="Times New Roman" w:cs="Times New Roman"/>
          <w:sz w:val="28"/>
          <w:szCs w:val="28"/>
        </w:rPr>
      </w:pPr>
    </w:p>
    <w:p w:rsidR="008B0E1B" w:rsidRPr="008B0E1B" w:rsidRDefault="008B0E1B" w:rsidP="008B0E1B">
      <w:pPr>
        <w:jc w:val="both"/>
        <w:rPr>
          <w:rFonts w:ascii="Times New Roman" w:hAnsi="Times New Roman" w:cs="Times New Roman"/>
          <w:sz w:val="28"/>
          <w:szCs w:val="28"/>
        </w:rPr>
      </w:pPr>
    </w:p>
    <w:p w:rsidR="008B0E1B" w:rsidRPr="008B0E1B" w:rsidRDefault="008B0E1B" w:rsidP="008B0E1B">
      <w:pPr>
        <w:jc w:val="both"/>
        <w:rPr>
          <w:rFonts w:ascii="Times New Roman" w:hAnsi="Times New Roman" w:cs="Times New Roman"/>
          <w:sz w:val="28"/>
          <w:szCs w:val="28"/>
        </w:rPr>
      </w:pPr>
    </w:p>
    <w:p w:rsidR="008B0E1B" w:rsidRPr="008B0E1B" w:rsidRDefault="008B0E1B" w:rsidP="008B0E1B">
      <w:pPr>
        <w:jc w:val="both"/>
        <w:rPr>
          <w:rFonts w:ascii="Times New Roman" w:hAnsi="Times New Roman" w:cs="Times New Roman"/>
          <w:sz w:val="28"/>
          <w:szCs w:val="28"/>
        </w:rPr>
      </w:pPr>
    </w:p>
    <w:p w:rsidR="008B0E1B" w:rsidRPr="008B0E1B" w:rsidRDefault="008B0E1B" w:rsidP="008B0E1B">
      <w:pPr>
        <w:jc w:val="both"/>
        <w:rPr>
          <w:rFonts w:ascii="Times New Roman" w:hAnsi="Times New Roman" w:cs="Times New Roman"/>
          <w:sz w:val="28"/>
          <w:szCs w:val="28"/>
        </w:rPr>
      </w:pPr>
    </w:p>
    <w:p w:rsidR="008B0E1B" w:rsidRPr="008B0E1B" w:rsidRDefault="008B0E1B" w:rsidP="008B0E1B">
      <w:pPr>
        <w:jc w:val="both"/>
        <w:rPr>
          <w:rFonts w:ascii="Times New Roman" w:hAnsi="Times New Roman" w:cs="Times New Roman"/>
          <w:sz w:val="28"/>
          <w:szCs w:val="28"/>
        </w:rPr>
      </w:pP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lastRenderedPageBreak/>
        <w:t>С 1 сентября 2010 года были введены федеральные государственные требования к структуре основной общеобразовательной программы дошкольного образования. Идеология ФГТ направлена на формирование принципиально нового взгляда на систему образования. В этих изменяющихся условиях педагогу дошкольного образования необходимо уметь ориентироваться в многообразии интегративных подходов к развитию детей, в широком выборе современных технологий.</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Инновационные технологии – это система методов, способов, приёмов обучения, образовательных средств, направленных на достижение позитивного результата за счёт динамичных изменений в личностном развитии ребёнка в современных условиях. Они сочетают прогрессивные креативные технологии, доказавшие свою эффективность в процессе педагогической деятельности.</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В современных образовательных технологиях передача знаний идёт в форме постоянного решения проблем. Педагог должен знать и помнить о том, что ребёнок не сосуд, а факел, который надо зажечь!</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В настоящее время существуют разные программы и технологии, где предполагается обучение дошкольников составлению различных моделей для развития связной речи.</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Начну с технологии дифференцированного (индивидуализированного) обучения</w:t>
      </w:r>
      <w:r w:rsidRPr="008B0E1B">
        <w:rPr>
          <w:rFonts w:ascii="Times New Roman" w:hAnsi="Times New Roman" w:cs="Times New Roman"/>
          <w:sz w:val="28"/>
          <w:szCs w:val="28"/>
        </w:rPr>
        <w:t xml:space="preserve"> </w:t>
      </w:r>
      <w:r w:rsidRPr="008B0E1B">
        <w:rPr>
          <w:rFonts w:ascii="Times New Roman" w:hAnsi="Times New Roman" w:cs="Times New Roman"/>
          <w:sz w:val="28"/>
          <w:szCs w:val="28"/>
        </w:rPr>
        <w:t>дошкольного возраста. Данная технология основывается на изучении и понимании ребёнка. Педагог изучает особенности воспитанников при помощи наблюдения, делает соответствующие заметки в виде карт индивидуального развития ребёнка. На основе длительного сбора информаций, воспитатель отмечает достижения ребёнка. В схеме содержания карты прослеживается уровень зрелости нервных процессов, умственное</w:t>
      </w:r>
      <w:r w:rsidRPr="008B0E1B">
        <w:rPr>
          <w:rFonts w:ascii="Times New Roman" w:hAnsi="Times New Roman" w:cs="Times New Roman"/>
          <w:sz w:val="28"/>
          <w:szCs w:val="28"/>
        </w:rPr>
        <w:t xml:space="preserve"> </w:t>
      </w:r>
      <w:r w:rsidRPr="008B0E1B">
        <w:rPr>
          <w:rFonts w:ascii="Times New Roman" w:hAnsi="Times New Roman" w:cs="Times New Roman"/>
          <w:sz w:val="28"/>
          <w:szCs w:val="28"/>
        </w:rPr>
        <w:t>развитие, в которое входит: внимание, память, мышление. Отдельное место отводится речевому развитию: звуковая сторона речи, смысловая сторона речи – а это развитие связной речи, активизация словаря, грамматического строя речи. Для примера,</w:t>
      </w:r>
      <w:r w:rsidRPr="008B0E1B">
        <w:rPr>
          <w:rFonts w:ascii="Times New Roman" w:hAnsi="Times New Roman" w:cs="Times New Roman"/>
          <w:sz w:val="28"/>
          <w:szCs w:val="28"/>
        </w:rPr>
        <w:t xml:space="preserve"> </w:t>
      </w:r>
      <w:r w:rsidRPr="008B0E1B">
        <w:rPr>
          <w:rFonts w:ascii="Times New Roman" w:hAnsi="Times New Roman" w:cs="Times New Roman"/>
          <w:sz w:val="28"/>
          <w:szCs w:val="28"/>
        </w:rPr>
        <w:t>«Индивидуальная программа познавательного общения взрослого с ребёнком» М. Ю. Сторожевой.</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Игровые технологии.</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Играя – развиваем – обучаем – воспитываем.</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 xml:space="preserve">В развивающих играх прослеживается один из основных принципов обучения – от простого к </w:t>
      </w:r>
      <w:proofErr w:type="gramStart"/>
      <w:r w:rsidRPr="008B0E1B">
        <w:rPr>
          <w:rFonts w:ascii="Times New Roman" w:hAnsi="Times New Roman" w:cs="Times New Roman"/>
          <w:sz w:val="28"/>
          <w:szCs w:val="28"/>
        </w:rPr>
        <w:t>сложному</w:t>
      </w:r>
      <w:proofErr w:type="gramEnd"/>
      <w:r w:rsidRPr="008B0E1B">
        <w:rPr>
          <w:rFonts w:ascii="Times New Roman" w:hAnsi="Times New Roman" w:cs="Times New Roman"/>
          <w:sz w:val="28"/>
          <w:szCs w:val="28"/>
        </w:rPr>
        <w:t xml:space="preserve">. Развивающие игры очень разнообразны </w:t>
      </w:r>
      <w:r w:rsidRPr="008B0E1B">
        <w:rPr>
          <w:rFonts w:ascii="Times New Roman" w:hAnsi="Times New Roman" w:cs="Times New Roman"/>
          <w:sz w:val="28"/>
          <w:szCs w:val="28"/>
        </w:rPr>
        <w:lastRenderedPageBreak/>
        <w:t xml:space="preserve">по своему содержанию и, кроме того, они не терпят принуждения и создают атмосферу свободного и радостного творчества. Например, игры для обучения чтению, развитию логического мышления, памяти, настольно </w:t>
      </w:r>
      <w:proofErr w:type="gramStart"/>
      <w:r w:rsidRPr="008B0E1B">
        <w:rPr>
          <w:rFonts w:ascii="Times New Roman" w:hAnsi="Times New Roman" w:cs="Times New Roman"/>
          <w:sz w:val="28"/>
          <w:szCs w:val="28"/>
        </w:rPr>
        <w:t>-</w:t>
      </w:r>
      <w:r w:rsidRPr="008B0E1B">
        <w:rPr>
          <w:rFonts w:ascii="Times New Roman" w:hAnsi="Times New Roman" w:cs="Times New Roman"/>
          <w:sz w:val="28"/>
          <w:szCs w:val="28"/>
        </w:rPr>
        <w:t>п</w:t>
      </w:r>
      <w:proofErr w:type="gramEnd"/>
      <w:r w:rsidRPr="008B0E1B">
        <w:rPr>
          <w:rFonts w:ascii="Times New Roman" w:hAnsi="Times New Roman" w:cs="Times New Roman"/>
          <w:sz w:val="28"/>
          <w:szCs w:val="28"/>
        </w:rPr>
        <w:t xml:space="preserve">ечатные игры, сюжетно </w:t>
      </w:r>
      <w:r w:rsidRPr="008B0E1B">
        <w:rPr>
          <w:rFonts w:ascii="Times New Roman" w:hAnsi="Times New Roman" w:cs="Times New Roman"/>
          <w:sz w:val="28"/>
          <w:szCs w:val="28"/>
        </w:rPr>
        <w:t>-</w:t>
      </w:r>
      <w:r w:rsidRPr="008B0E1B">
        <w:rPr>
          <w:rFonts w:ascii="Times New Roman" w:hAnsi="Times New Roman" w:cs="Times New Roman"/>
          <w:sz w:val="28"/>
          <w:szCs w:val="28"/>
        </w:rPr>
        <w:t xml:space="preserve"> дидактические, игры </w:t>
      </w:r>
      <w:r w:rsidRPr="008B0E1B">
        <w:rPr>
          <w:rFonts w:ascii="Times New Roman" w:hAnsi="Times New Roman" w:cs="Times New Roman"/>
          <w:sz w:val="28"/>
          <w:szCs w:val="28"/>
        </w:rPr>
        <w:t>-</w:t>
      </w:r>
      <w:r w:rsidRPr="008B0E1B">
        <w:rPr>
          <w:rFonts w:ascii="Times New Roman" w:hAnsi="Times New Roman" w:cs="Times New Roman"/>
          <w:sz w:val="28"/>
          <w:szCs w:val="28"/>
        </w:rPr>
        <w:t xml:space="preserve"> инсценировки, театрально – игровая деятельность, пальчиковый театр.</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 xml:space="preserve">Есть интересная технология «Сказочные лабиринты игры» В. В. </w:t>
      </w:r>
      <w:proofErr w:type="spellStart"/>
      <w:r w:rsidRPr="008B0E1B">
        <w:rPr>
          <w:rFonts w:ascii="Times New Roman" w:hAnsi="Times New Roman" w:cs="Times New Roman"/>
          <w:sz w:val="28"/>
          <w:szCs w:val="28"/>
        </w:rPr>
        <w:t>Воскобовича</w:t>
      </w:r>
      <w:proofErr w:type="spellEnd"/>
      <w:r w:rsidRPr="008B0E1B">
        <w:rPr>
          <w:rFonts w:ascii="Times New Roman" w:hAnsi="Times New Roman" w:cs="Times New Roman"/>
          <w:sz w:val="28"/>
          <w:szCs w:val="28"/>
        </w:rPr>
        <w:t>. Эта</w:t>
      </w:r>
      <w:r w:rsidRPr="008B0E1B">
        <w:rPr>
          <w:rFonts w:ascii="Times New Roman" w:hAnsi="Times New Roman" w:cs="Times New Roman"/>
          <w:sz w:val="28"/>
          <w:szCs w:val="28"/>
        </w:rPr>
        <w:t xml:space="preserve"> </w:t>
      </w:r>
      <w:r w:rsidRPr="008B0E1B">
        <w:rPr>
          <w:rFonts w:ascii="Times New Roman" w:hAnsi="Times New Roman" w:cs="Times New Roman"/>
          <w:sz w:val="28"/>
          <w:szCs w:val="28"/>
        </w:rPr>
        <w:t>технология представляет собой систему поэтапного включения авторских игр в деятельность ребёнка и постепенного усложнения образовательного материала – игра</w:t>
      </w:r>
      <w:r w:rsidRPr="008B0E1B">
        <w:rPr>
          <w:rFonts w:ascii="Times New Roman" w:hAnsi="Times New Roman" w:cs="Times New Roman"/>
          <w:sz w:val="28"/>
          <w:szCs w:val="28"/>
        </w:rPr>
        <w:t xml:space="preserve"> </w:t>
      </w:r>
      <w:r w:rsidRPr="008B0E1B">
        <w:rPr>
          <w:rFonts w:ascii="Times New Roman" w:hAnsi="Times New Roman" w:cs="Times New Roman"/>
          <w:sz w:val="28"/>
          <w:szCs w:val="28"/>
        </w:rPr>
        <w:t>«Четырёхцветный квадрат», «Прозрачный квадрат», «Чудо соты».</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Необходимо отметить использование метода образовательных проектов в работе ДОУ.</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В основе любого проекта лежит проблема, для решения которой необходим исследовательский поиск в различных направлениях, результаты которого обобщаются и объединяются в одно целое. Разработку тематических проектов можно связать с использованием модели «трёх вопросов» - суть этой модели заключается в том, что педагог задаёт детям три вопроса:</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 Что мы знаем?</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 Что мы хотим узнать, и как мы это будем делать?</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 Что мы узнали?</w:t>
      </w:r>
    </w:p>
    <w:p w:rsidR="008B0E1B" w:rsidRPr="008B0E1B" w:rsidRDefault="008B0E1B" w:rsidP="008B0E1B">
      <w:pPr>
        <w:ind w:firstLine="709"/>
        <w:jc w:val="both"/>
        <w:rPr>
          <w:rFonts w:ascii="Times New Roman" w:hAnsi="Times New Roman" w:cs="Times New Roman"/>
          <w:sz w:val="28"/>
          <w:szCs w:val="28"/>
        </w:rPr>
      </w:pPr>
      <w:proofErr w:type="spellStart"/>
      <w:r w:rsidRPr="008B0E1B">
        <w:rPr>
          <w:rFonts w:ascii="Times New Roman" w:hAnsi="Times New Roman" w:cs="Times New Roman"/>
          <w:sz w:val="28"/>
          <w:szCs w:val="28"/>
        </w:rPr>
        <w:t>Здоровьесберегающие</w:t>
      </w:r>
      <w:proofErr w:type="spellEnd"/>
      <w:r w:rsidRPr="008B0E1B">
        <w:rPr>
          <w:rFonts w:ascii="Times New Roman" w:hAnsi="Times New Roman" w:cs="Times New Roman"/>
          <w:sz w:val="28"/>
          <w:szCs w:val="28"/>
        </w:rPr>
        <w:t xml:space="preserve"> технологии – сюда относятся подвижные игры, пальчиковая гимнастика, бодрящая гимнастика после сна. Все эти игры тоже направлены на развитие речи детей, так как любая из них требует изучения правил, запоминания текстового сопровождения, выполнение движений по тексту.</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Метод наглядного моделирования.</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К методам наглядного моделирования относится мнемотехника.</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Мнемотехника – это совокупность правил и приёмов, облегчающих процесс запоминания. Модель позволяет детям легко запомнить информацию и применять её в практической деятельности. Мнемотаблицы</w:t>
      </w:r>
      <w:bookmarkStart w:id="0" w:name="_GoBack"/>
      <w:bookmarkEnd w:id="0"/>
      <w:r w:rsidRPr="008B0E1B">
        <w:rPr>
          <w:rFonts w:ascii="Times New Roman" w:hAnsi="Times New Roman" w:cs="Times New Roman"/>
          <w:sz w:val="28"/>
          <w:szCs w:val="28"/>
        </w:rPr>
        <w:t xml:space="preserve"> особенно </w:t>
      </w:r>
      <w:proofErr w:type="gramStart"/>
      <w:r w:rsidRPr="008B0E1B">
        <w:rPr>
          <w:rFonts w:ascii="Times New Roman" w:hAnsi="Times New Roman" w:cs="Times New Roman"/>
          <w:sz w:val="28"/>
          <w:szCs w:val="28"/>
        </w:rPr>
        <w:t>эффективны</w:t>
      </w:r>
      <w:proofErr w:type="gramEnd"/>
      <w:r w:rsidRPr="008B0E1B">
        <w:rPr>
          <w:rFonts w:ascii="Times New Roman" w:hAnsi="Times New Roman" w:cs="Times New Roman"/>
          <w:sz w:val="28"/>
          <w:szCs w:val="28"/>
        </w:rPr>
        <w:t xml:space="preserve"> при пересказе, составлении рассказов, заучивании стихотворений.</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lastRenderedPageBreak/>
        <w:t>Воробьёва Валентина Константиновна называет эту методику сенсорно – графическими схемами;</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 Ткаченко Т. А. – предметно – схематическими моделями;</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 Глухов В. П. – блоками – квадратами;</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 Большова Т. В. – коллажем.</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 xml:space="preserve">В заключении хочу рассказать о картах </w:t>
      </w:r>
      <w:proofErr w:type="spellStart"/>
      <w:r w:rsidRPr="008B0E1B">
        <w:rPr>
          <w:rFonts w:ascii="Times New Roman" w:hAnsi="Times New Roman" w:cs="Times New Roman"/>
          <w:sz w:val="28"/>
          <w:szCs w:val="28"/>
        </w:rPr>
        <w:t>Проппа</w:t>
      </w:r>
      <w:proofErr w:type="spellEnd"/>
      <w:r w:rsidRPr="008B0E1B">
        <w:rPr>
          <w:rFonts w:ascii="Times New Roman" w:hAnsi="Times New Roman" w:cs="Times New Roman"/>
          <w:sz w:val="28"/>
          <w:szCs w:val="28"/>
        </w:rPr>
        <w:t xml:space="preserve">. Замечательный фольклорист В. Я. </w:t>
      </w:r>
      <w:proofErr w:type="spellStart"/>
      <w:r w:rsidRPr="008B0E1B">
        <w:rPr>
          <w:rFonts w:ascii="Times New Roman" w:hAnsi="Times New Roman" w:cs="Times New Roman"/>
          <w:sz w:val="28"/>
          <w:szCs w:val="28"/>
        </w:rPr>
        <w:t>Пропп</w:t>
      </w:r>
      <w:proofErr w:type="spellEnd"/>
      <w:r w:rsidRPr="008B0E1B">
        <w:rPr>
          <w:rFonts w:ascii="Times New Roman" w:hAnsi="Times New Roman" w:cs="Times New Roman"/>
          <w:sz w:val="28"/>
          <w:szCs w:val="28"/>
        </w:rPr>
        <w:t xml:space="preserve">, изучая волшебные </w:t>
      </w:r>
      <w:proofErr w:type="gramStart"/>
      <w:r w:rsidRPr="008B0E1B">
        <w:rPr>
          <w:rFonts w:ascii="Times New Roman" w:hAnsi="Times New Roman" w:cs="Times New Roman"/>
          <w:sz w:val="28"/>
          <w:szCs w:val="28"/>
        </w:rPr>
        <w:t>сказки</w:t>
      </w:r>
      <w:proofErr w:type="gramEnd"/>
      <w:r w:rsidRPr="008B0E1B">
        <w:rPr>
          <w:rFonts w:ascii="Times New Roman" w:hAnsi="Times New Roman" w:cs="Times New Roman"/>
          <w:sz w:val="28"/>
          <w:szCs w:val="28"/>
        </w:rPr>
        <w:t xml:space="preserve"> проанализировал их структуру и выделил постоянные функции. Согласно системе </w:t>
      </w:r>
      <w:proofErr w:type="spellStart"/>
      <w:r w:rsidRPr="008B0E1B">
        <w:rPr>
          <w:rFonts w:ascii="Times New Roman" w:hAnsi="Times New Roman" w:cs="Times New Roman"/>
          <w:sz w:val="28"/>
          <w:szCs w:val="28"/>
        </w:rPr>
        <w:t>Проппа</w:t>
      </w:r>
      <w:proofErr w:type="spellEnd"/>
      <w:r w:rsidRPr="008B0E1B">
        <w:rPr>
          <w:rFonts w:ascii="Times New Roman" w:hAnsi="Times New Roman" w:cs="Times New Roman"/>
          <w:sz w:val="28"/>
          <w:szCs w:val="28"/>
        </w:rPr>
        <w:t xml:space="preserve"> их 31. </w:t>
      </w:r>
      <w:proofErr w:type="gramStart"/>
      <w:r w:rsidRPr="008B0E1B">
        <w:rPr>
          <w:rFonts w:ascii="Times New Roman" w:hAnsi="Times New Roman" w:cs="Times New Roman"/>
          <w:sz w:val="28"/>
          <w:szCs w:val="28"/>
        </w:rPr>
        <w:t>Но</w:t>
      </w:r>
      <w:proofErr w:type="gramEnd"/>
      <w:r w:rsidRPr="008B0E1B">
        <w:rPr>
          <w:rFonts w:ascii="Times New Roman" w:hAnsi="Times New Roman" w:cs="Times New Roman"/>
          <w:sz w:val="28"/>
          <w:szCs w:val="28"/>
        </w:rPr>
        <w:t xml:space="preserve"> разумеется не каждая сказка содержит их в полном объёме. Преимущество </w:t>
      </w:r>
      <w:proofErr w:type="gramStart"/>
      <w:r w:rsidRPr="008B0E1B">
        <w:rPr>
          <w:rFonts w:ascii="Times New Roman" w:hAnsi="Times New Roman" w:cs="Times New Roman"/>
          <w:sz w:val="28"/>
          <w:szCs w:val="28"/>
        </w:rPr>
        <w:t>карт</w:t>
      </w:r>
      <w:proofErr w:type="gramEnd"/>
      <w:r w:rsidRPr="008B0E1B">
        <w:rPr>
          <w:rFonts w:ascii="Times New Roman" w:hAnsi="Times New Roman" w:cs="Times New Roman"/>
          <w:sz w:val="28"/>
          <w:szCs w:val="28"/>
        </w:rPr>
        <w:t xml:space="preserve"> очевидно, каждая из них – целый срез сказочного мира. С помощью карт </w:t>
      </w:r>
      <w:proofErr w:type="spellStart"/>
      <w:r w:rsidRPr="008B0E1B">
        <w:rPr>
          <w:rFonts w:ascii="Times New Roman" w:hAnsi="Times New Roman" w:cs="Times New Roman"/>
          <w:sz w:val="28"/>
          <w:szCs w:val="28"/>
        </w:rPr>
        <w:t>Проппа</w:t>
      </w:r>
      <w:proofErr w:type="spellEnd"/>
      <w:r w:rsidRPr="008B0E1B">
        <w:rPr>
          <w:rFonts w:ascii="Times New Roman" w:hAnsi="Times New Roman" w:cs="Times New Roman"/>
          <w:sz w:val="28"/>
          <w:szCs w:val="28"/>
        </w:rPr>
        <w:t xml:space="preserve"> можно приступить к непосредственному сочинению сказок, но в начале этой работы необходимо пройти так называемые «подготовительные игры», в которых дети выделяют происходящие чудеса в сказках, например,</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 На чём можно отправиться за тридевять земель? – ковёр – самолёт, сапоги – скороходы, на сером волке;</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 Что помогает указать дорогу? – колечко, пёрышко, клубок;</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 Вспомните помощников, помогающих выполнить любое указание сказочного героя – молодцы из ларца, двое из сумы, джин из бутылки;</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 Как и с помощью чего осуществляются разные превращения? – волшебные слова, волшебная палочка.</w:t>
      </w:r>
    </w:p>
    <w:p w:rsidR="008B0E1B"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 xml:space="preserve">Карты </w:t>
      </w:r>
      <w:proofErr w:type="spellStart"/>
      <w:r w:rsidRPr="008B0E1B">
        <w:rPr>
          <w:rFonts w:ascii="Times New Roman" w:hAnsi="Times New Roman" w:cs="Times New Roman"/>
          <w:sz w:val="28"/>
          <w:szCs w:val="28"/>
        </w:rPr>
        <w:t>Проппа</w:t>
      </w:r>
      <w:proofErr w:type="spellEnd"/>
      <w:r w:rsidRPr="008B0E1B">
        <w:rPr>
          <w:rFonts w:ascii="Times New Roman" w:hAnsi="Times New Roman" w:cs="Times New Roman"/>
          <w:sz w:val="28"/>
          <w:szCs w:val="28"/>
        </w:rPr>
        <w:t xml:space="preserve"> стимулируют развитие внимания, восприятия, фантазии, творческого воображения, волевых качеств, активизируют связную речь, способствуют повышению поисковой активности.</w:t>
      </w:r>
    </w:p>
    <w:p w:rsidR="002C7EA7" w:rsidRPr="008B0E1B" w:rsidRDefault="008B0E1B" w:rsidP="008B0E1B">
      <w:pPr>
        <w:ind w:firstLine="709"/>
        <w:jc w:val="both"/>
        <w:rPr>
          <w:rFonts w:ascii="Times New Roman" w:hAnsi="Times New Roman" w:cs="Times New Roman"/>
          <w:sz w:val="28"/>
          <w:szCs w:val="28"/>
        </w:rPr>
      </w:pPr>
      <w:r w:rsidRPr="008B0E1B">
        <w:rPr>
          <w:rFonts w:ascii="Times New Roman" w:hAnsi="Times New Roman" w:cs="Times New Roman"/>
          <w:sz w:val="28"/>
          <w:szCs w:val="28"/>
        </w:rPr>
        <w:t>Из всего выше сказанного следует вывод: развитие дошкольного образования, его переход на новый качественный уровень не могут осуществляться без использования инновационных технологий в работе с детьми дошкольного возраста.</w:t>
      </w:r>
    </w:p>
    <w:sectPr w:rsidR="002C7EA7" w:rsidRPr="008B0E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E1B"/>
    <w:rsid w:val="002C7EA7"/>
    <w:rsid w:val="008B0E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840</Words>
  <Characters>4790</Characters>
  <Application>Microsoft Office Word</Application>
  <DocSecurity>0</DocSecurity>
  <Lines>39</Lines>
  <Paragraphs>11</Paragraphs>
  <ScaleCrop>false</ScaleCrop>
  <Company/>
  <LinksUpToDate>false</LinksUpToDate>
  <CharactersWithSpaces>5619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2016-10-18T07:33:00Z</dcterms:created>
  <dcterms:modified xsi:type="dcterms:W3CDTF">2016-10-18T07:38:00Z</dcterms:modified>
</cp:coreProperties>
</file>